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6802C" w14:textId="77777777" w:rsidR="00340C4A" w:rsidRPr="00340C4A" w:rsidRDefault="00340C4A" w:rsidP="00340C4A">
      <w:pPr>
        <w:jc w:val="center"/>
        <w:rPr>
          <w:sz w:val="24"/>
          <w:szCs w:val="24"/>
        </w:rPr>
      </w:pPr>
      <w:r w:rsidRPr="00340C4A">
        <w:rPr>
          <w:sz w:val="24"/>
          <w:szCs w:val="24"/>
        </w:rPr>
        <w:t>The Importance of Primary Resources</w:t>
      </w:r>
    </w:p>
    <w:p w14:paraId="02CFBA3B" w14:textId="77777777" w:rsidR="00340C4A" w:rsidRPr="00340C4A" w:rsidRDefault="00340C4A" w:rsidP="00340C4A">
      <w:pPr>
        <w:rPr>
          <w:sz w:val="24"/>
          <w:szCs w:val="24"/>
        </w:rPr>
      </w:pPr>
    </w:p>
    <w:p w14:paraId="76281D49" w14:textId="77777777" w:rsidR="00340C4A" w:rsidRPr="00340C4A" w:rsidRDefault="00340C4A" w:rsidP="00340C4A">
      <w:pPr>
        <w:rPr>
          <w:sz w:val="24"/>
          <w:szCs w:val="24"/>
        </w:rPr>
      </w:pPr>
      <w:r w:rsidRPr="00340C4A">
        <w:rPr>
          <w:sz w:val="24"/>
          <w:szCs w:val="24"/>
        </w:rPr>
        <w:t xml:space="preserve">Learning about America’s tumultuous history can be a daunting if not overly depressing task. School text books either give a biased one sided perspective of history or a brief timeline of events with much omitted and devoid of personal accounts and emotions. This, giving the impression that those involved were cold, dry, heartless, human beings. A wonderful insight to our history is via primary resources. A primary source is an artifact from the past and is vital to the study of our history.  These artifacts come from a specific time period and give a firsthand account of an event. These documents give the researcher or student a personal, unbiased and accurate insight into the creator’s perspective.  Throughout the book,  American Perspectives by Kent </w:t>
      </w:r>
      <w:proofErr w:type="spellStart"/>
      <w:r w:rsidRPr="00340C4A">
        <w:rPr>
          <w:sz w:val="24"/>
          <w:szCs w:val="24"/>
        </w:rPr>
        <w:t>McCaughy</w:t>
      </w:r>
      <w:proofErr w:type="spellEnd"/>
      <w:r w:rsidRPr="00340C4A">
        <w:rPr>
          <w:sz w:val="24"/>
          <w:szCs w:val="24"/>
        </w:rPr>
        <w:t xml:space="preserve">, there are many different types of documents from various authors that give open insight and help to better paint a picture of the people who were affected by the discovery of our nation. </w:t>
      </w:r>
    </w:p>
    <w:p w14:paraId="7BF85EAA" w14:textId="77777777" w:rsidR="00340C4A" w:rsidRPr="00340C4A" w:rsidRDefault="00340C4A" w:rsidP="00340C4A">
      <w:pPr>
        <w:rPr>
          <w:sz w:val="24"/>
          <w:szCs w:val="24"/>
        </w:rPr>
      </w:pPr>
      <w:r w:rsidRPr="00340C4A">
        <w:rPr>
          <w:sz w:val="24"/>
          <w:szCs w:val="24"/>
        </w:rPr>
        <w:t xml:space="preserve">The documents offered throughout the book vary from print newspapers, pamphlets, and documents such as acts and declarations. However what I found the most interesting and helpful in understanding the people was the journals, speeches and letters. Americans are often illustrated as fierce warmongers and although they were and still are, I found that these little resources helped build the emotional characteristics of some of the icons of our past and gave a better insight to the personal drive that led to the events of Americas past and prove that not all who fought to take over this land were heartless, mindless murderers. </w:t>
      </w:r>
    </w:p>
    <w:p w14:paraId="0254A0B7" w14:textId="77777777" w:rsidR="00340C4A" w:rsidRPr="00340C4A" w:rsidRDefault="00340C4A" w:rsidP="00340C4A">
      <w:pPr>
        <w:rPr>
          <w:sz w:val="24"/>
          <w:szCs w:val="24"/>
        </w:rPr>
      </w:pPr>
      <w:r w:rsidRPr="00340C4A">
        <w:rPr>
          <w:sz w:val="24"/>
          <w:szCs w:val="24"/>
        </w:rPr>
        <w:t xml:space="preserve">Two of the primary sources that struck a chord with me emotionally were John Burnett’s accounts of the effects of the Indian Removal Policy also known as the Trail of Tears and Black Hawk’s Surrender Speech which will be further analyzed. The sheer emotion, rage, and passion exemplified in these two articles bring the past to life and draw attention to the real emotional consequences of war and the struggle for the American dream. </w:t>
      </w:r>
    </w:p>
    <w:p w14:paraId="03A630D3" w14:textId="77777777" w:rsidR="00340C4A" w:rsidRPr="00340C4A" w:rsidRDefault="00340C4A" w:rsidP="00340C4A">
      <w:pPr>
        <w:rPr>
          <w:sz w:val="24"/>
          <w:szCs w:val="24"/>
        </w:rPr>
      </w:pPr>
      <w:r w:rsidRPr="00340C4A">
        <w:rPr>
          <w:sz w:val="24"/>
          <w:szCs w:val="24"/>
        </w:rPr>
        <w:t xml:space="preserve">The colonists of the past have fought ruthlessly for land originally belonging to the natives.  Jackson’s Indian Removal Policy would relocate Indian tribes from their lands which would make room for settlers and farmers who would make profits. This plan was to move the Indians further west across the Mississippi River. This was known as the Trail of Tears and Private John Burnett assisted in the removal. He recounts the event with sadness and heartache for the Cherokee people. Burnett begins, “On can never forget the sadness…of that morning.” (p.351) As the Indians were rounded up and beginning their journey, he tells of the hardships along and great loss of Indian lives that cannot and is not expressed in any history book, especially the emotion of a soldier carrying out such an act.  Upon reflection Burnett regretfully says, “Murder is murder, and somebody must answer. Somebody must explain the streams of blood that flowed.” After reading this source, Private John Burnett is not depicted as such but human and wracked with emotion and regret with, “the cargo of suffering humanity still lingers in my </w:t>
      </w:r>
      <w:r w:rsidRPr="00340C4A">
        <w:rPr>
          <w:sz w:val="24"/>
          <w:szCs w:val="24"/>
        </w:rPr>
        <w:lastRenderedPageBreak/>
        <w:t>memory.” (p.352) The guilt he feels in what he observed shows that although the policy carried out was of hate, greed and cold heartedness that not all men were of the same belief.</w:t>
      </w:r>
    </w:p>
    <w:p w14:paraId="19ABC5CE" w14:textId="77777777" w:rsidR="00340C4A" w:rsidRPr="00340C4A" w:rsidRDefault="00340C4A" w:rsidP="00340C4A">
      <w:pPr>
        <w:rPr>
          <w:sz w:val="24"/>
          <w:szCs w:val="24"/>
        </w:rPr>
      </w:pPr>
      <w:r w:rsidRPr="00340C4A">
        <w:rPr>
          <w:sz w:val="24"/>
          <w:szCs w:val="24"/>
        </w:rPr>
        <w:t>Black Hawk’s surrender speech in 1832 was just as revealing.  Black Hawk was a Sauk Chief who with the rest of his people were cheated off their land.  At this time he banded together his men and declared war to reclaim their homes. The war was called Black Hawk’s war which ended in his capture.  The great chief and leader was forced to surrender after losing many men to starvation and exhaustion. In his speech Black Hawk tells of his will to fight and shed blood to exact his revenge. He is a warrior first and foremost however his purpose is quite different from that of the white settlers, in his eyes his actions were selfless.  Speaking of himself Black Hawk says, “he feels for this wife, his children and friends. But he does not care for himself. He cares for his nation and the Indians. They will suffer. He laments their fate.”  (p.353) He recognizes that the fight is over. The white people have won in more ways than one. The colonists have effectively wiped out an entire race, their culture, and their land—there was nothing left. The last few lines of his speech demonstrate his complete hopelessness and broken spirit, “Farewell, my nation. Black Hawk tried to save you, and avenge your wrongs. He drank the blood of some of the whites. He has been taken prisoner, and his plans are stopped. He can do no more. He is near his end. His sun is setting, and he will rise no more. Farewell to Black Hawk.” (p. 353) Although a strong warrior who was known for violence, Black Hawk’s speech shows pure emotion that appeals to the human heart; that makes us understand that he is not just another factoid in a book.</w:t>
      </w:r>
    </w:p>
    <w:p w14:paraId="6DD02E50" w14:textId="77777777" w:rsidR="00340C4A" w:rsidRPr="00340C4A" w:rsidRDefault="00340C4A" w:rsidP="00340C4A">
      <w:pPr>
        <w:rPr>
          <w:sz w:val="24"/>
          <w:szCs w:val="24"/>
        </w:rPr>
      </w:pPr>
      <w:r w:rsidRPr="00340C4A">
        <w:rPr>
          <w:sz w:val="24"/>
          <w:szCs w:val="24"/>
        </w:rPr>
        <w:t xml:space="preserve">These are just a few examples of primary sources drawn from Kent </w:t>
      </w:r>
      <w:proofErr w:type="spellStart"/>
      <w:r w:rsidRPr="00340C4A">
        <w:rPr>
          <w:sz w:val="24"/>
          <w:szCs w:val="24"/>
        </w:rPr>
        <w:t>McCaughy’s</w:t>
      </w:r>
      <w:proofErr w:type="spellEnd"/>
      <w:r w:rsidRPr="00340C4A">
        <w:rPr>
          <w:sz w:val="24"/>
          <w:szCs w:val="24"/>
        </w:rPr>
        <w:t xml:space="preserve"> book American Perspectives, that demonstrate more than a secondary resource or general interpretation ever could.  The personal and emotional perspectives delivered from a primary source regarding history can reveal and explain so much more than just time line of events in America’s history.  John Burnette and Black Hawk appeal to the senses and make these experiences come to life with their own words and experiences and leave very little open to interpretation.  These particular documents and others are proof that primary sources provide a true account of events based on the time and life of the individuals involved. This in which gives a student, researcher, or historian the best possible source to draw information from. </w:t>
      </w:r>
    </w:p>
    <w:p w14:paraId="668DB6BF" w14:textId="77777777" w:rsidR="00340C4A" w:rsidRPr="00340C4A" w:rsidRDefault="00340C4A" w:rsidP="00340C4A">
      <w:pPr>
        <w:rPr>
          <w:sz w:val="24"/>
          <w:szCs w:val="24"/>
        </w:rPr>
      </w:pPr>
      <w:bookmarkStart w:id="0" w:name="_GoBack"/>
      <w:bookmarkEnd w:id="0"/>
    </w:p>
    <w:p w14:paraId="65A8B366" w14:textId="77777777" w:rsidR="00340C4A" w:rsidRPr="00340C4A" w:rsidRDefault="00340C4A" w:rsidP="00340C4A">
      <w:pPr>
        <w:rPr>
          <w:sz w:val="24"/>
          <w:szCs w:val="24"/>
        </w:rPr>
      </w:pPr>
    </w:p>
    <w:p w14:paraId="13F72D1E" w14:textId="77777777" w:rsidR="00340C4A" w:rsidRPr="00340C4A" w:rsidRDefault="00340C4A" w:rsidP="00340C4A">
      <w:pPr>
        <w:rPr>
          <w:sz w:val="24"/>
          <w:szCs w:val="24"/>
        </w:rPr>
      </w:pPr>
    </w:p>
    <w:p w14:paraId="0C8AA24E" w14:textId="77777777" w:rsidR="00340C4A" w:rsidRPr="00340C4A" w:rsidRDefault="00340C4A" w:rsidP="00340C4A">
      <w:pPr>
        <w:rPr>
          <w:sz w:val="24"/>
          <w:szCs w:val="24"/>
        </w:rPr>
      </w:pPr>
    </w:p>
    <w:p w14:paraId="3D814BF9" w14:textId="77777777" w:rsidR="00340C4A" w:rsidRPr="00340C4A" w:rsidRDefault="00340C4A" w:rsidP="00340C4A">
      <w:pPr>
        <w:rPr>
          <w:sz w:val="24"/>
          <w:szCs w:val="24"/>
        </w:rPr>
      </w:pPr>
    </w:p>
    <w:p w14:paraId="244C6DCB" w14:textId="77777777" w:rsidR="00340C4A" w:rsidRPr="00340C4A" w:rsidRDefault="00340C4A" w:rsidP="00340C4A">
      <w:pPr>
        <w:rPr>
          <w:sz w:val="24"/>
          <w:szCs w:val="24"/>
        </w:rPr>
      </w:pPr>
    </w:p>
    <w:p w14:paraId="231CD286" w14:textId="77777777" w:rsidR="00340C4A" w:rsidRPr="00340C4A" w:rsidRDefault="00340C4A" w:rsidP="00340C4A">
      <w:pPr>
        <w:rPr>
          <w:sz w:val="24"/>
          <w:szCs w:val="24"/>
        </w:rPr>
      </w:pPr>
    </w:p>
    <w:p w14:paraId="23C526FD" w14:textId="77777777" w:rsidR="00340C4A" w:rsidRPr="00340C4A" w:rsidRDefault="00340C4A" w:rsidP="00340C4A">
      <w:pPr>
        <w:rPr>
          <w:sz w:val="24"/>
          <w:szCs w:val="24"/>
        </w:rPr>
      </w:pPr>
      <w:r w:rsidRPr="00340C4A">
        <w:rPr>
          <w:sz w:val="24"/>
          <w:szCs w:val="24"/>
        </w:rPr>
        <w:lastRenderedPageBreak/>
        <w:t>Work Cited</w:t>
      </w:r>
    </w:p>
    <w:p w14:paraId="5D757640" w14:textId="77777777" w:rsidR="00340C4A" w:rsidRPr="00340C4A" w:rsidRDefault="00340C4A" w:rsidP="00340C4A">
      <w:pPr>
        <w:rPr>
          <w:sz w:val="24"/>
          <w:szCs w:val="24"/>
        </w:rPr>
      </w:pPr>
    </w:p>
    <w:p w14:paraId="2654863D" w14:textId="7E4653E2" w:rsidR="00BF7A03" w:rsidRPr="00340C4A" w:rsidRDefault="00340C4A" w:rsidP="00340C4A">
      <w:pPr>
        <w:rPr>
          <w:sz w:val="24"/>
          <w:szCs w:val="24"/>
        </w:rPr>
      </w:pPr>
      <w:proofErr w:type="spellStart"/>
      <w:r w:rsidRPr="00340C4A">
        <w:rPr>
          <w:sz w:val="24"/>
          <w:szCs w:val="24"/>
        </w:rPr>
        <w:t>McGaughy</w:t>
      </w:r>
      <w:proofErr w:type="spellEnd"/>
      <w:r w:rsidRPr="00340C4A">
        <w:rPr>
          <w:sz w:val="24"/>
          <w:szCs w:val="24"/>
        </w:rPr>
        <w:t xml:space="preserve">, Kent. "Welcome." Pearson </w:t>
      </w:r>
      <w:proofErr w:type="spellStart"/>
      <w:r w:rsidRPr="00340C4A">
        <w:rPr>
          <w:sz w:val="24"/>
          <w:szCs w:val="24"/>
        </w:rPr>
        <w:t>EText</w:t>
      </w:r>
      <w:proofErr w:type="spellEnd"/>
      <w:r w:rsidRPr="00340C4A">
        <w:rPr>
          <w:sz w:val="24"/>
          <w:szCs w:val="24"/>
        </w:rPr>
        <w:t xml:space="preserve"> Sign In Page. Pearson, n.d. Web. 20 Sept. 2015.</w:t>
      </w:r>
    </w:p>
    <w:sectPr w:rsidR="00BF7A03" w:rsidRPr="00340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C4A"/>
    <w:rsid w:val="00131135"/>
    <w:rsid w:val="00340C4A"/>
    <w:rsid w:val="00C80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FC5DB"/>
  <w15:chartTrackingRefBased/>
  <w15:docId w15:val="{CB20AC53-D023-4C9B-AD3C-1205111B2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Jacqueline</dc:creator>
  <cp:keywords/>
  <dc:description/>
  <cp:lastModifiedBy>Green, Jacqueline</cp:lastModifiedBy>
  <cp:revision>1</cp:revision>
  <dcterms:created xsi:type="dcterms:W3CDTF">2018-04-12T03:49:00Z</dcterms:created>
  <dcterms:modified xsi:type="dcterms:W3CDTF">2018-04-12T03:50:00Z</dcterms:modified>
</cp:coreProperties>
</file>